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2C01" w14:textId="487794B3" w:rsidR="00975143" w:rsidRPr="00836B4A" w:rsidRDefault="00975143" w:rsidP="00975143">
      <w:pPr>
        <w:spacing w:line="240" w:lineRule="auto"/>
        <w:jc w:val="right"/>
        <w:rPr>
          <w:bCs/>
          <w:sz w:val="24"/>
          <w:szCs w:val="24"/>
        </w:rPr>
      </w:pPr>
      <w:r w:rsidRPr="00D90192">
        <w:rPr>
          <w:bCs/>
          <w:sz w:val="24"/>
          <w:szCs w:val="24"/>
        </w:rPr>
        <w:t xml:space="preserve">Αργοστόλι, </w:t>
      </w:r>
      <w:r w:rsidR="00836B4A">
        <w:rPr>
          <w:bCs/>
          <w:sz w:val="24"/>
          <w:szCs w:val="24"/>
          <w:highlight w:val="yellow"/>
        </w:rPr>
        <w:t>ΧΧ</w:t>
      </w:r>
      <w:r w:rsidRPr="00D90192">
        <w:rPr>
          <w:bCs/>
          <w:sz w:val="24"/>
          <w:szCs w:val="24"/>
          <w:highlight w:val="yellow"/>
          <w:lang w:val="en-US"/>
        </w:rPr>
        <w:t>-</w:t>
      </w:r>
      <w:r w:rsidR="00836B4A">
        <w:rPr>
          <w:bCs/>
          <w:sz w:val="24"/>
          <w:szCs w:val="24"/>
          <w:highlight w:val="yellow"/>
        </w:rPr>
        <w:t>ΧΧ</w:t>
      </w:r>
      <w:r w:rsidRPr="00D90192">
        <w:rPr>
          <w:bCs/>
          <w:sz w:val="24"/>
          <w:szCs w:val="24"/>
          <w:highlight w:val="yellow"/>
          <w:lang w:val="en-US"/>
        </w:rPr>
        <w:t>-20</w:t>
      </w:r>
      <w:r w:rsidR="00836B4A">
        <w:rPr>
          <w:bCs/>
          <w:sz w:val="24"/>
          <w:szCs w:val="24"/>
        </w:rPr>
        <w:t>21</w:t>
      </w:r>
    </w:p>
    <w:p w14:paraId="1924AEF9" w14:textId="3048E007" w:rsidR="004C6994" w:rsidRPr="00D90192" w:rsidRDefault="004C6994" w:rsidP="00744180">
      <w:pPr>
        <w:spacing w:line="240" w:lineRule="auto"/>
        <w:jc w:val="right"/>
        <w:rPr>
          <w:b/>
          <w:sz w:val="24"/>
          <w:szCs w:val="24"/>
          <w:lang w:val="en-US"/>
        </w:rPr>
      </w:pPr>
    </w:p>
    <w:tbl>
      <w:tblPr>
        <w:tblpPr w:leftFromText="180" w:rightFromText="180" w:vertAnchor="text" w:tblpY="93"/>
        <w:tblW w:w="4890" w:type="pct"/>
        <w:tblCellMar>
          <w:left w:w="107" w:type="dxa"/>
          <w:right w:w="107" w:type="dxa"/>
        </w:tblCellMar>
        <w:tblLook w:val="0000" w:firstRow="0" w:lastRow="0" w:firstColumn="0" w:lastColumn="0" w:noHBand="0" w:noVBand="0"/>
      </w:tblPr>
      <w:tblGrid>
        <w:gridCol w:w="6570"/>
        <w:gridCol w:w="3689"/>
      </w:tblGrid>
      <w:tr w:rsidR="00CA51D4" w:rsidRPr="00D90192" w14:paraId="056B91DF" w14:textId="77777777" w:rsidTr="00D90192">
        <w:trPr>
          <w:trHeight w:val="1985"/>
        </w:trPr>
        <w:tc>
          <w:tcPr>
            <w:tcW w:w="3202" w:type="pct"/>
            <w:vAlign w:val="center"/>
          </w:tcPr>
          <w:p w14:paraId="4EC7BACD" w14:textId="6F14100D" w:rsidR="00CA51D4" w:rsidRPr="00D90192" w:rsidRDefault="00CA51D4" w:rsidP="00744180">
            <w:pPr>
              <w:tabs>
                <w:tab w:val="clear" w:pos="567"/>
              </w:tabs>
              <w:spacing w:line="240" w:lineRule="auto"/>
              <w:jc w:val="left"/>
              <w:rPr>
                <w:rFonts w:eastAsia="Calibri"/>
                <w:sz w:val="24"/>
                <w:szCs w:val="24"/>
              </w:rPr>
            </w:pPr>
            <w:bookmarkStart w:id="0" w:name="_Hlk508881776"/>
          </w:p>
        </w:tc>
        <w:tc>
          <w:tcPr>
            <w:tcW w:w="1798" w:type="pct"/>
            <w:vAlign w:val="center"/>
          </w:tcPr>
          <w:p w14:paraId="5F561B8B" w14:textId="3F114F00" w:rsidR="00CA51D4" w:rsidRPr="00D90192" w:rsidRDefault="00CA51D4" w:rsidP="00744180">
            <w:pPr>
              <w:spacing w:line="240" w:lineRule="auto"/>
              <w:rPr>
                <w:b/>
                <w:sz w:val="24"/>
                <w:szCs w:val="24"/>
              </w:rPr>
            </w:pPr>
          </w:p>
        </w:tc>
      </w:tr>
      <w:bookmarkEnd w:id="0"/>
    </w:tbl>
    <w:p w14:paraId="0AC7BA7B" w14:textId="77777777" w:rsidR="00D92F70" w:rsidRPr="00D90192" w:rsidRDefault="00D92F70" w:rsidP="00744180">
      <w:pPr>
        <w:tabs>
          <w:tab w:val="clear" w:pos="567"/>
        </w:tabs>
        <w:spacing w:line="240" w:lineRule="auto"/>
        <w:ind w:left="709" w:hanging="709"/>
        <w:rPr>
          <w:rFonts w:eastAsia="Calibri"/>
          <w:b/>
          <w:sz w:val="24"/>
          <w:szCs w:val="24"/>
        </w:rPr>
      </w:pPr>
    </w:p>
    <w:p w14:paraId="44BFC48B" w14:textId="719F5E83" w:rsidR="00A61D6A" w:rsidRPr="00D90192" w:rsidRDefault="00D92F70" w:rsidP="00744180">
      <w:pPr>
        <w:tabs>
          <w:tab w:val="clear" w:pos="567"/>
        </w:tabs>
        <w:spacing w:line="240" w:lineRule="auto"/>
        <w:ind w:left="709" w:hanging="709"/>
        <w:rPr>
          <w:sz w:val="24"/>
          <w:szCs w:val="24"/>
        </w:rPr>
      </w:pPr>
      <w:r w:rsidRPr="00D90192">
        <w:rPr>
          <w:rFonts w:eastAsia="Calibri"/>
          <w:sz w:val="24"/>
          <w:szCs w:val="24"/>
        </w:rPr>
        <w:t xml:space="preserve">Υποβολή </w:t>
      </w:r>
      <w:r w:rsidR="00A61D6A" w:rsidRPr="00D90192">
        <w:rPr>
          <w:rFonts w:eastAsia="Calibri"/>
          <w:sz w:val="24"/>
          <w:szCs w:val="24"/>
        </w:rPr>
        <w:t>π</w:t>
      </w:r>
      <w:r w:rsidRPr="00D90192">
        <w:rPr>
          <w:rFonts w:eastAsia="Calibri"/>
          <w:sz w:val="24"/>
          <w:szCs w:val="24"/>
        </w:rPr>
        <w:t xml:space="preserve">ροσφοράς για </w:t>
      </w:r>
      <w:r w:rsidR="00A61D6A" w:rsidRPr="00D90192">
        <w:rPr>
          <w:rFonts w:eastAsia="Calibri"/>
          <w:sz w:val="24"/>
          <w:szCs w:val="24"/>
        </w:rPr>
        <w:t xml:space="preserve">υπηρεσίες νομικής υποστήριξης και </w:t>
      </w:r>
      <w:r w:rsidRPr="00D90192">
        <w:rPr>
          <w:rFonts w:eastAsia="Calibri"/>
          <w:sz w:val="24"/>
          <w:szCs w:val="24"/>
        </w:rPr>
        <w:t>παρακολούθηση</w:t>
      </w:r>
      <w:r w:rsidR="00A61D6A" w:rsidRPr="00D90192">
        <w:rPr>
          <w:rFonts w:eastAsia="Calibri"/>
          <w:sz w:val="24"/>
          <w:szCs w:val="24"/>
        </w:rPr>
        <w:t>ς</w:t>
      </w:r>
      <w:r w:rsidRPr="00D90192">
        <w:rPr>
          <w:rFonts w:eastAsia="Calibri"/>
          <w:sz w:val="24"/>
          <w:szCs w:val="24"/>
        </w:rPr>
        <w:t xml:space="preserve"> </w:t>
      </w:r>
      <w:r w:rsidR="00A61D6A" w:rsidRPr="00D90192">
        <w:rPr>
          <w:sz w:val="24"/>
          <w:szCs w:val="24"/>
        </w:rPr>
        <w:t xml:space="preserve">στο πλαίσιο υλοποίησης του τοπικού προγράμματος </w:t>
      </w:r>
      <w:r w:rsidR="00A61D6A" w:rsidRPr="00D90192">
        <w:rPr>
          <w:sz w:val="24"/>
          <w:szCs w:val="24"/>
          <w:lang w:val="en-US"/>
        </w:rPr>
        <w:t>CLLD</w:t>
      </w:r>
      <w:r w:rsidR="00A61D6A" w:rsidRPr="00D90192">
        <w:rPr>
          <w:sz w:val="24"/>
          <w:szCs w:val="24"/>
        </w:rPr>
        <w:t>/</w:t>
      </w:r>
      <w:r w:rsidR="00A61D6A" w:rsidRPr="00D90192">
        <w:rPr>
          <w:sz w:val="24"/>
          <w:szCs w:val="24"/>
          <w:lang w:val="en-US"/>
        </w:rPr>
        <w:t>LEADER</w:t>
      </w:r>
    </w:p>
    <w:p w14:paraId="21D337D3" w14:textId="77777777" w:rsidR="00A61D6A" w:rsidRPr="00D90192" w:rsidRDefault="00A61D6A" w:rsidP="00744180">
      <w:pPr>
        <w:tabs>
          <w:tab w:val="clear" w:pos="567"/>
        </w:tabs>
        <w:spacing w:line="240" w:lineRule="auto"/>
        <w:ind w:left="709" w:hanging="709"/>
        <w:rPr>
          <w:rFonts w:eastAsia="Calibri"/>
          <w:sz w:val="24"/>
          <w:szCs w:val="24"/>
        </w:rPr>
      </w:pPr>
    </w:p>
    <w:p w14:paraId="689909EC" w14:textId="0B12F721" w:rsidR="00D90192" w:rsidRPr="00D90192" w:rsidRDefault="00D90192" w:rsidP="00D90192">
      <w:pPr>
        <w:pStyle w:val="Web"/>
        <w:shd w:val="clear" w:color="auto" w:fill="FFFFFF"/>
        <w:spacing w:before="0" w:beforeAutospacing="0" w:after="0" w:afterAutospacing="0"/>
        <w:rPr>
          <w:rFonts w:eastAsia="Calibri"/>
          <w:lang w:val="el-GR" w:eastAsia="el-GR"/>
        </w:rPr>
      </w:pPr>
      <w:r w:rsidRPr="00D90192">
        <w:rPr>
          <w:rFonts w:eastAsia="Calibri"/>
          <w:b/>
          <w:bCs/>
          <w:lang w:val="el-GR" w:eastAsia="el-GR"/>
        </w:rPr>
        <w:t>Α. Έναν (1) Δικηγόρο με τις κάτωθι αρμοδιότητες και υποχρεώσεις όπως απορρέουν από το θεσμικό πλαίσιο του υπομέτρου και συγκεκριμένα:</w:t>
      </w:r>
      <w:r w:rsidRPr="00D90192">
        <w:rPr>
          <w:rFonts w:eastAsia="Calibri"/>
          <w:lang w:val="el-GR" w:eastAsia="el-GR"/>
        </w:rPr>
        <w:br/>
        <w:t>• Στο πλαίσιο υλοποίησης έργων/ μελετών/ προμηθειών / υπηρεσιών καθώς και των εγκυκλίων, γνωμοδοτήσεων και της νομολογίας για τις κρατικές χρηματοδοτήσεις, τις δημόσιες συμβάσεις έργων, προμηθειών και υπηρεσιών κλπ.</w:t>
      </w:r>
      <w:r w:rsidRPr="00D90192">
        <w:rPr>
          <w:rFonts w:eastAsia="Calibri"/>
          <w:lang w:val="el-GR" w:eastAsia="el-GR"/>
        </w:rPr>
        <w:br/>
        <w:t>• Τη νομική υποστήριξη κατά την εξέταση ενστάσεων στα πλαίσια των έργων/ μελετών/ προμηθειών/ υπηρεσιών του Δικτύου.</w:t>
      </w:r>
      <w:r w:rsidRPr="00D90192">
        <w:rPr>
          <w:rFonts w:eastAsia="Calibri"/>
          <w:lang w:val="el-GR" w:eastAsia="el-GR"/>
        </w:rPr>
        <w:br/>
        <w:t>• Τη νομική υποστήριξη για τη σύνταξη προκηρύξεων κατά την υλοποίηση έργων/ μελετών/ προμηθειών/ υπηρεσιών του Δικτύου.</w:t>
      </w:r>
      <w:r w:rsidRPr="00D90192">
        <w:rPr>
          <w:rFonts w:eastAsia="Calibri"/>
          <w:lang w:val="el-GR" w:eastAsia="el-GR"/>
        </w:rPr>
        <w:br/>
        <w:t>• Τον έλεγχο των συμβάσεων εργασίας ή έργου με προσωπικό / συνεργάτες του Δικτύου και τη γνωμοδότηση για θέματα που ανακύπτουν αναφορικά με το προσωπικό.</w:t>
      </w:r>
      <w:r w:rsidRPr="00D90192">
        <w:rPr>
          <w:rFonts w:eastAsia="Calibri"/>
          <w:lang w:val="el-GR" w:eastAsia="el-GR"/>
        </w:rPr>
        <w:br/>
        <w:t>• Τον έλεγχο συμβάσεων με αναδόχους και τη γνωμοδότηση για θέματα που ανακύπτουν κατά την υλοποίηση έργων/ μελετών/ προμηθειών/ υπηρεσιών που υλοποιεί το Δίκτυο.</w:t>
      </w:r>
      <w:r w:rsidRPr="00D90192">
        <w:rPr>
          <w:rFonts w:eastAsia="Calibri"/>
          <w:lang w:val="el-GR" w:eastAsia="el-GR"/>
        </w:rPr>
        <w:br/>
        <w:t>• Τον έλεγχο προγραμματικών συμβάσεων με Ο.Τ.Α και τη γνωμοδότηση για θέματα που ανακύπτουν σχετικά με αυτές.</w:t>
      </w:r>
      <w:r w:rsidRPr="00D90192">
        <w:rPr>
          <w:rFonts w:eastAsia="Calibri"/>
          <w:lang w:val="el-GR" w:eastAsia="el-GR"/>
        </w:rPr>
        <w:br/>
        <w:t>• Τη νομική υποστήριξη σε θέματα που ανακύπτουν με Δημόσιες – Διοικητικές αρχές ή Αναθέτουσες Αρχές έργων/ προγραμμάτων/ και γενικά με Τρίτους συναλλασσόμενους με το Δίκτυο.</w:t>
      </w:r>
      <w:r w:rsidRPr="00D90192">
        <w:rPr>
          <w:rFonts w:eastAsia="Calibri"/>
          <w:lang w:val="el-GR" w:eastAsia="el-GR"/>
        </w:rPr>
        <w:br/>
        <w:t>• Την έγκαιρη προσέλευση και παράταση ενώπιον των Διοικητικών Αρχών της Περιφερειακών Ενοτήτων Κεφαλληνίας και Ιθάκης για υποθέσεις του Δικτύου.</w:t>
      </w:r>
      <w:r w:rsidRPr="00D90192">
        <w:rPr>
          <w:rFonts w:eastAsia="Calibri"/>
          <w:lang w:val="el-GR" w:eastAsia="el-GR"/>
        </w:rPr>
        <w:br/>
        <w:t>• Την παράσταση σε διαπραγματεύσεις, συζητήσεις και γενικά επαφές με τρίτους συναλλασσόμενους με το «Δίκτυο Συνεργασίας Περιφέρειας Ιονίων Νήσων – Π.Ε Κεφαλληνίας και Ιθάκης και των Δήμων Κεφαλλονιάς και Ιθάκης».</w:t>
      </w:r>
      <w:r w:rsidRPr="00D90192">
        <w:rPr>
          <w:rFonts w:eastAsia="Calibri"/>
          <w:lang w:val="el-GR" w:eastAsia="el-GR"/>
        </w:rPr>
        <w:br/>
        <w:t>• Την προετοιμασία των φακέλων καθώς και τη σύνταξη και υποβολή των αναγκαίων αιτήσεων και υπομνημάτων, την κατάθεση προσφυγών, αγωγών, ανακοπών, ενστάσεων, αιτήσεων ακύρωσης κατά διοικητικών πράξεων καθώς και των υπολοίπων ενδίκων μέσων και βοηθημάτων που θα μπορούσαν να κριθούν αναγκαία στα πλαίσια της παρούσας σύμβασης.</w:t>
      </w:r>
      <w:r w:rsidRPr="00D90192">
        <w:rPr>
          <w:rFonts w:eastAsia="Calibri"/>
          <w:lang w:val="el-GR" w:eastAsia="el-GR"/>
        </w:rPr>
        <w:br/>
        <w:t>Επιπλέον, ως μέλος της Ομάδας Έργου του Τοπικού Προγράμματος CLLD/LEADER 2014-2020 αναλαμβάνει ειδικότερα:</w:t>
      </w:r>
      <w:r w:rsidRPr="00D90192">
        <w:rPr>
          <w:rFonts w:eastAsia="Calibri"/>
          <w:lang w:val="el-GR" w:eastAsia="el-GR"/>
        </w:rPr>
        <w:br/>
        <w:t>• Συμμετοχή στην Ομάδα Έργου για την υλοποίηση του τοπικού προγράμματος CLLD και διεκπεραίωση όλων των απαιτούμενων ενεργειών.</w:t>
      </w:r>
      <w:r w:rsidRPr="00D90192">
        <w:rPr>
          <w:rFonts w:eastAsia="Calibri"/>
          <w:lang w:val="el-GR" w:eastAsia="el-GR"/>
        </w:rPr>
        <w:br/>
        <w:t>• Παρακολούθηση του ισχύοντος νομοθετικού πλαισίου για την προετοιμασία και υλοποίηση του τοπικού προγράμματος CLLD.</w:t>
      </w:r>
      <w:r w:rsidRPr="00D90192">
        <w:rPr>
          <w:rFonts w:eastAsia="Calibri"/>
          <w:lang w:val="el-GR" w:eastAsia="el-GR"/>
        </w:rPr>
        <w:br/>
        <w:t>• Σύνταξη και τροποποίηση των συμβάσεων με τους ιδιώτες δικαιούχους του τοπικού προγράμματος CLLD.</w:t>
      </w:r>
      <w:r w:rsidRPr="00D90192">
        <w:rPr>
          <w:rFonts w:eastAsia="Calibri"/>
          <w:lang w:val="el-GR" w:eastAsia="el-GR"/>
        </w:rPr>
        <w:br/>
        <w:t>• Έλεγχος και επιστημονική υποστήριξη της Επιτροπής Αξιολόγησης των προτάσεων έργων των υποψηφίων ιδιωτών δικαιούχων.</w:t>
      </w:r>
      <w:r w:rsidRPr="00D90192">
        <w:rPr>
          <w:rFonts w:eastAsia="Calibri"/>
          <w:lang w:val="el-GR" w:eastAsia="el-GR"/>
        </w:rPr>
        <w:br/>
        <w:t xml:space="preserve">• Έλεγχος των νομικών εγγράφων των δυνητικών ιδιωτών δικαιούχων του προγράμματος ( τίτλοι </w:t>
      </w:r>
      <w:r w:rsidRPr="00D90192">
        <w:rPr>
          <w:rFonts w:eastAsia="Calibri"/>
          <w:lang w:val="el-GR" w:eastAsia="el-GR"/>
        </w:rPr>
        <w:lastRenderedPageBreak/>
        <w:t>ιδιοκτησίας, ποινικό μητρώο, κλπ).</w:t>
      </w:r>
      <w:r w:rsidRPr="00D90192">
        <w:rPr>
          <w:rFonts w:eastAsia="Calibri"/>
          <w:lang w:val="el-GR" w:eastAsia="el-GR"/>
        </w:rPr>
        <w:br/>
        <w:t>• Παροχή νομικών συμβούλων προς τους ιδιώτες επενδυτές του τοπικού προγράμματος CLLD.</w:t>
      </w:r>
    </w:p>
    <w:p w14:paraId="2305381C" w14:textId="77777777" w:rsidR="00D90192" w:rsidRDefault="00D90192" w:rsidP="00D90192">
      <w:pPr>
        <w:pStyle w:val="Web"/>
        <w:shd w:val="clear" w:color="auto" w:fill="FFFFFF"/>
        <w:spacing w:before="0" w:beforeAutospacing="0" w:after="150" w:afterAutospacing="0"/>
        <w:rPr>
          <w:rFonts w:eastAsia="Calibri"/>
          <w:lang w:val="el-GR" w:eastAsia="el-GR"/>
        </w:rPr>
      </w:pPr>
      <w:r w:rsidRPr="00D90192">
        <w:rPr>
          <w:rFonts w:eastAsia="Calibri"/>
          <w:lang w:val="el-GR" w:eastAsia="el-GR"/>
        </w:rPr>
        <w:t>Ο τρόπος που θα επιμεριστεί ο χρόνος και η αμοιβή των αναδόχων, θα είναι 70% απασχόληση για τις ανάγκες του ΤΠ CLLD/LEADER, σύμφωνα με τους όρους και προϋποθέσεις που ορίζει η ΥΑ 19.4 για την υλοποίηση του υπομέτρου, και 30% παρέχοντας υπηρεσίες για τις ανάγκες της Εταιρείας – ΟΤΔ.</w:t>
      </w:r>
      <w:r>
        <w:rPr>
          <w:rFonts w:eastAsia="Calibri"/>
          <w:lang w:val="el-GR" w:eastAsia="el-GR"/>
        </w:rPr>
        <w:br/>
      </w:r>
    </w:p>
    <w:p w14:paraId="002CE6A0" w14:textId="1A4654A7" w:rsidR="00872C93" w:rsidRPr="00D90192" w:rsidRDefault="00872C93" w:rsidP="00744180">
      <w:pPr>
        <w:spacing w:line="240" w:lineRule="auto"/>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4"/>
      </w:tblGrid>
      <w:tr w:rsidR="00AC44DF" w:rsidRPr="00D90192" w14:paraId="6CB8EC34" w14:textId="77777777" w:rsidTr="00AC44DF">
        <w:tc>
          <w:tcPr>
            <w:tcW w:w="3493" w:type="dxa"/>
          </w:tcPr>
          <w:p w14:paraId="104D2ADE" w14:textId="77777777" w:rsidR="00AC44DF" w:rsidRPr="00D90192" w:rsidRDefault="00AC44DF" w:rsidP="00744180">
            <w:pPr>
              <w:rPr>
                <w:b/>
                <w:sz w:val="24"/>
                <w:szCs w:val="24"/>
                <w:u w:val="single"/>
              </w:rPr>
            </w:pPr>
          </w:p>
          <w:p w14:paraId="4B9C0133" w14:textId="440BB5E0" w:rsidR="00AC44DF" w:rsidRPr="00D90192" w:rsidRDefault="00AC44DF" w:rsidP="00744180">
            <w:pPr>
              <w:rPr>
                <w:sz w:val="24"/>
                <w:szCs w:val="24"/>
                <w:u w:val="single"/>
              </w:rPr>
            </w:pPr>
            <w:r w:rsidRPr="00D90192">
              <w:rPr>
                <w:b/>
                <w:sz w:val="24"/>
                <w:szCs w:val="24"/>
                <w:u w:val="single"/>
              </w:rPr>
              <w:t>Συνολικό κόστος Υπηρεσιών</w:t>
            </w:r>
            <w:r w:rsidRPr="00D90192">
              <w:rPr>
                <w:b/>
                <w:sz w:val="24"/>
                <w:szCs w:val="24"/>
                <w:u w:val="single"/>
                <w:lang w:val="en-US"/>
              </w:rPr>
              <w:t>:</w:t>
            </w:r>
          </w:p>
        </w:tc>
        <w:tc>
          <w:tcPr>
            <w:tcW w:w="3493" w:type="dxa"/>
          </w:tcPr>
          <w:p w14:paraId="6B266D06" w14:textId="77777777" w:rsidR="00AC44DF" w:rsidRPr="00D90192" w:rsidRDefault="00AC44DF" w:rsidP="00744180">
            <w:pPr>
              <w:jc w:val="right"/>
              <w:rPr>
                <w:sz w:val="24"/>
                <w:szCs w:val="24"/>
                <w:u w:val="single"/>
              </w:rPr>
            </w:pPr>
          </w:p>
          <w:p w14:paraId="3AE6D586" w14:textId="7B724DFA" w:rsidR="00AC44DF" w:rsidRPr="00D90192" w:rsidRDefault="00AC44DF" w:rsidP="00744180">
            <w:pPr>
              <w:jc w:val="right"/>
              <w:rPr>
                <w:sz w:val="24"/>
                <w:szCs w:val="24"/>
                <w:u w:val="single"/>
              </w:rPr>
            </w:pPr>
            <w:r w:rsidRPr="00D90192">
              <w:rPr>
                <w:sz w:val="24"/>
                <w:szCs w:val="24"/>
                <w:u w:val="single"/>
              </w:rPr>
              <w:t>€/έτος πλέον ΦΠΑ 24%</w:t>
            </w:r>
          </w:p>
        </w:tc>
        <w:tc>
          <w:tcPr>
            <w:tcW w:w="3494" w:type="dxa"/>
            <w:vMerge w:val="restart"/>
          </w:tcPr>
          <w:p w14:paraId="16B55D5B" w14:textId="77777777" w:rsidR="00AC44DF" w:rsidRPr="00D90192" w:rsidRDefault="00AC44DF" w:rsidP="00744180">
            <w:pPr>
              <w:rPr>
                <w:sz w:val="24"/>
                <w:szCs w:val="24"/>
              </w:rPr>
            </w:pPr>
          </w:p>
          <w:p w14:paraId="7BF28081" w14:textId="3184A1AB" w:rsidR="00AC44DF" w:rsidRPr="00D90192" w:rsidRDefault="00AC44DF" w:rsidP="00744180">
            <w:pPr>
              <w:rPr>
                <w:sz w:val="24"/>
                <w:szCs w:val="24"/>
              </w:rPr>
            </w:pPr>
          </w:p>
          <w:p w14:paraId="483AE2BB" w14:textId="1618EFF6" w:rsidR="00AC44DF" w:rsidRPr="00D90192" w:rsidRDefault="00AC44DF" w:rsidP="00744180">
            <w:pPr>
              <w:rPr>
                <w:sz w:val="24"/>
                <w:szCs w:val="24"/>
              </w:rPr>
            </w:pPr>
          </w:p>
          <w:p w14:paraId="55BA638B" w14:textId="6A89A7A8" w:rsidR="00AC44DF" w:rsidRPr="00D90192" w:rsidRDefault="00AC44DF" w:rsidP="00744180">
            <w:pPr>
              <w:rPr>
                <w:sz w:val="24"/>
                <w:szCs w:val="24"/>
              </w:rPr>
            </w:pPr>
          </w:p>
          <w:p w14:paraId="3DF1C1E8" w14:textId="7EA8AE01" w:rsidR="00AC44DF" w:rsidRPr="00D90192" w:rsidRDefault="00AC44DF" w:rsidP="00744180">
            <w:pPr>
              <w:rPr>
                <w:sz w:val="24"/>
                <w:szCs w:val="24"/>
              </w:rPr>
            </w:pPr>
          </w:p>
          <w:p w14:paraId="28285C91" w14:textId="2F73F86D" w:rsidR="00AC44DF" w:rsidRPr="00D90192" w:rsidRDefault="00AC44DF" w:rsidP="00744180">
            <w:pPr>
              <w:rPr>
                <w:sz w:val="24"/>
                <w:szCs w:val="24"/>
              </w:rPr>
            </w:pPr>
          </w:p>
          <w:p w14:paraId="0F0E2798" w14:textId="2D11BC53" w:rsidR="00AC44DF" w:rsidRPr="00D90192" w:rsidRDefault="00AC44DF" w:rsidP="00744180">
            <w:pPr>
              <w:rPr>
                <w:sz w:val="24"/>
                <w:szCs w:val="24"/>
              </w:rPr>
            </w:pPr>
          </w:p>
          <w:p w14:paraId="1C728848" w14:textId="65AE590E" w:rsidR="00AC44DF" w:rsidRPr="00D90192" w:rsidRDefault="00AC44DF" w:rsidP="00744180">
            <w:pPr>
              <w:rPr>
                <w:sz w:val="24"/>
                <w:szCs w:val="24"/>
              </w:rPr>
            </w:pPr>
          </w:p>
          <w:p w14:paraId="6C9B5230" w14:textId="77777777" w:rsidR="00AC44DF" w:rsidRPr="00D90192" w:rsidRDefault="00AC44DF" w:rsidP="00744180">
            <w:pPr>
              <w:rPr>
                <w:sz w:val="24"/>
                <w:szCs w:val="24"/>
              </w:rPr>
            </w:pPr>
          </w:p>
          <w:p w14:paraId="4EB52550" w14:textId="1665449C" w:rsidR="00AC44DF" w:rsidRPr="00D90192" w:rsidRDefault="00AC44DF" w:rsidP="00744180">
            <w:pPr>
              <w:rPr>
                <w:sz w:val="24"/>
                <w:szCs w:val="24"/>
              </w:rPr>
            </w:pPr>
          </w:p>
          <w:p w14:paraId="4605C048" w14:textId="77777777" w:rsidR="00AC44DF" w:rsidRPr="00D90192" w:rsidRDefault="00AC44DF" w:rsidP="00744180">
            <w:pPr>
              <w:rPr>
                <w:sz w:val="24"/>
                <w:szCs w:val="24"/>
              </w:rPr>
            </w:pPr>
          </w:p>
          <w:p w14:paraId="449A40E8" w14:textId="251F2BF7" w:rsidR="00AC44DF" w:rsidRPr="00D90192" w:rsidRDefault="00AC44DF" w:rsidP="00975143">
            <w:pPr>
              <w:jc w:val="center"/>
              <w:rPr>
                <w:sz w:val="24"/>
                <w:szCs w:val="24"/>
              </w:rPr>
            </w:pPr>
          </w:p>
        </w:tc>
      </w:tr>
      <w:tr w:rsidR="00AC44DF" w:rsidRPr="00D90192" w14:paraId="3AAB1C4F" w14:textId="77777777" w:rsidTr="00AC44DF">
        <w:tc>
          <w:tcPr>
            <w:tcW w:w="3493" w:type="dxa"/>
          </w:tcPr>
          <w:p w14:paraId="0D4A84A0" w14:textId="77777777" w:rsidR="00AC44DF" w:rsidRPr="00D90192" w:rsidRDefault="00AC44DF" w:rsidP="00744180">
            <w:pPr>
              <w:rPr>
                <w:sz w:val="24"/>
                <w:szCs w:val="24"/>
              </w:rPr>
            </w:pPr>
          </w:p>
        </w:tc>
        <w:tc>
          <w:tcPr>
            <w:tcW w:w="3493" w:type="dxa"/>
          </w:tcPr>
          <w:p w14:paraId="7ECE99CE" w14:textId="77777777" w:rsidR="00AC44DF" w:rsidRPr="00D90192" w:rsidRDefault="00AC44DF" w:rsidP="00744180">
            <w:pPr>
              <w:rPr>
                <w:sz w:val="24"/>
                <w:szCs w:val="24"/>
              </w:rPr>
            </w:pPr>
          </w:p>
        </w:tc>
        <w:tc>
          <w:tcPr>
            <w:tcW w:w="3494" w:type="dxa"/>
            <w:vMerge/>
          </w:tcPr>
          <w:p w14:paraId="56EF7011" w14:textId="68AFC967" w:rsidR="00AC44DF" w:rsidRPr="00D90192" w:rsidRDefault="00AC44DF" w:rsidP="00744180">
            <w:pPr>
              <w:rPr>
                <w:sz w:val="24"/>
                <w:szCs w:val="24"/>
              </w:rPr>
            </w:pPr>
          </w:p>
        </w:tc>
      </w:tr>
    </w:tbl>
    <w:p w14:paraId="2915F9BA" w14:textId="77777777" w:rsidR="00AC44DF" w:rsidRPr="00D90192" w:rsidRDefault="00AC44DF" w:rsidP="00744180">
      <w:pPr>
        <w:spacing w:line="240" w:lineRule="auto"/>
        <w:rPr>
          <w:sz w:val="24"/>
          <w:szCs w:val="24"/>
        </w:rPr>
      </w:pPr>
    </w:p>
    <w:sectPr w:rsidR="00AC44DF" w:rsidRPr="00D90192" w:rsidSect="00C31FDD">
      <w:footerReference w:type="default" r:id="rId7"/>
      <w:pgSz w:w="11906" w:h="16838"/>
      <w:pgMar w:top="567" w:right="70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A61D" w14:textId="77777777" w:rsidR="00AE742F" w:rsidRDefault="00AE742F" w:rsidP="0095062E">
      <w:pPr>
        <w:spacing w:line="240" w:lineRule="auto"/>
      </w:pPr>
      <w:r>
        <w:separator/>
      </w:r>
    </w:p>
  </w:endnote>
  <w:endnote w:type="continuationSeparator" w:id="0">
    <w:p w14:paraId="7EA2CD6E" w14:textId="77777777" w:rsidR="00AE742F" w:rsidRDefault="00AE742F" w:rsidP="00950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90" w:type="pct"/>
      <w:jc w:val="center"/>
      <w:tblLook w:val="01E0" w:firstRow="1" w:lastRow="1" w:firstColumn="1" w:lastColumn="1" w:noHBand="0" w:noVBand="0"/>
    </w:tblPr>
    <w:tblGrid>
      <w:gridCol w:w="2117"/>
      <w:gridCol w:w="2213"/>
      <w:gridCol w:w="2058"/>
      <w:gridCol w:w="1740"/>
      <w:gridCol w:w="1921"/>
    </w:tblGrid>
    <w:tr w:rsidR="0095062E" w:rsidRPr="0045030C" w14:paraId="606B60B9" w14:textId="77777777" w:rsidTr="00926E01">
      <w:trPr>
        <w:trHeight w:val="851"/>
        <w:jc w:val="center"/>
      </w:trPr>
      <w:tc>
        <w:tcPr>
          <w:tcW w:w="1053" w:type="pct"/>
          <w:shd w:val="clear" w:color="auto" w:fill="auto"/>
          <w:vAlign w:val="center"/>
        </w:tcPr>
        <w:p w14:paraId="23670B7E" w14:textId="77777777" w:rsidR="0095062E" w:rsidRPr="0045030C" w:rsidRDefault="0095062E" w:rsidP="0095062E">
          <w:pPr>
            <w:jc w:val="center"/>
            <w:rPr>
              <w:rFonts w:ascii="Verdana" w:hAnsi="Verdana"/>
              <w:b/>
              <w:sz w:val="20"/>
              <w:lang w:val="en-US" w:eastAsia="en-US"/>
            </w:rPr>
          </w:pPr>
          <w:bookmarkStart w:id="1" w:name="OLE_LINK5"/>
          <w:bookmarkStart w:id="2" w:name="OLE_LINK6"/>
          <w:bookmarkStart w:id="3" w:name="OLE_LINK1"/>
          <w:r w:rsidRPr="0045030C">
            <w:rPr>
              <w:noProof/>
              <w:sz w:val="28"/>
              <w:lang w:val="en-US" w:eastAsia="en-US"/>
            </w:rPr>
            <w:drawing>
              <wp:inline distT="0" distB="0" distL="0" distR="0" wp14:anchorId="61B76BEC" wp14:editId="54B41CF1">
                <wp:extent cx="8001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l="8830" t="5560" r="9547" b="8788"/>
                        <a:stretch>
                          <a:fillRect/>
                        </a:stretch>
                      </pic:blipFill>
                      <pic:spPr bwMode="auto">
                        <a:xfrm>
                          <a:off x="0" y="0"/>
                          <a:ext cx="800100" cy="447675"/>
                        </a:xfrm>
                        <a:prstGeom prst="rect">
                          <a:avLst/>
                        </a:prstGeom>
                        <a:noFill/>
                        <a:ln>
                          <a:noFill/>
                        </a:ln>
                      </pic:spPr>
                    </pic:pic>
                  </a:graphicData>
                </a:graphic>
              </wp:inline>
            </w:drawing>
          </w:r>
        </w:p>
      </w:tc>
      <w:tc>
        <w:tcPr>
          <w:tcW w:w="1101" w:type="pct"/>
          <w:shd w:val="clear" w:color="auto" w:fill="auto"/>
          <w:vAlign w:val="center"/>
        </w:tcPr>
        <w:p w14:paraId="4330A063" w14:textId="77777777" w:rsidR="0095062E" w:rsidRPr="0045030C" w:rsidRDefault="0095062E" w:rsidP="0095062E">
          <w:pPr>
            <w:spacing w:after="120"/>
            <w:jc w:val="center"/>
            <w:rPr>
              <w:rFonts w:ascii="Verdana" w:hAnsi="Verdana"/>
              <w:b/>
              <w:sz w:val="20"/>
              <w:lang w:val="en-GB" w:eastAsia="en-US"/>
            </w:rPr>
          </w:pPr>
          <w:r w:rsidRPr="00582475">
            <w:rPr>
              <w:rFonts w:ascii="Verdana" w:hAnsi="Verdana"/>
              <w:b/>
              <w:noProof/>
              <w:sz w:val="20"/>
              <w:lang w:val="en-US" w:eastAsia="en-US"/>
            </w:rPr>
            <w:drawing>
              <wp:inline distT="0" distB="0" distL="0" distR="0" wp14:anchorId="1CC72C15" wp14:editId="1FF2F600">
                <wp:extent cx="1114425" cy="523875"/>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1024" w:type="pct"/>
          <w:shd w:val="clear" w:color="auto" w:fill="auto"/>
          <w:vAlign w:val="center"/>
        </w:tcPr>
        <w:p w14:paraId="3B85D7F9" w14:textId="77777777" w:rsidR="0095062E" w:rsidRPr="0045030C" w:rsidRDefault="0095062E" w:rsidP="0095062E">
          <w:pPr>
            <w:spacing w:after="120"/>
            <w:jc w:val="center"/>
            <w:rPr>
              <w:rFonts w:ascii="Verdana" w:hAnsi="Verdana"/>
              <w:b/>
              <w:noProof/>
              <w:sz w:val="20"/>
            </w:rPr>
          </w:pPr>
          <w:r w:rsidRPr="0045030C">
            <w:rPr>
              <w:noProof/>
              <w:sz w:val="28"/>
              <w:lang w:val="en-US" w:eastAsia="en-US"/>
            </w:rPr>
            <w:drawing>
              <wp:inline distT="0" distB="0" distL="0" distR="0" wp14:anchorId="46D425B5" wp14:editId="53B76413">
                <wp:extent cx="666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p>
      </w:tc>
      <w:tc>
        <w:tcPr>
          <w:tcW w:w="866" w:type="pct"/>
          <w:shd w:val="clear" w:color="auto" w:fill="auto"/>
          <w:vAlign w:val="center"/>
        </w:tcPr>
        <w:p w14:paraId="18BB356A" w14:textId="77777777" w:rsidR="0095062E" w:rsidRPr="0045030C" w:rsidRDefault="0095062E" w:rsidP="0095062E">
          <w:pPr>
            <w:spacing w:after="120"/>
            <w:jc w:val="center"/>
            <w:rPr>
              <w:rFonts w:ascii="Verdana" w:hAnsi="Verdana"/>
              <w:b/>
              <w:noProof/>
              <w:sz w:val="20"/>
            </w:rPr>
          </w:pPr>
          <w:r w:rsidRPr="0045030C">
            <w:rPr>
              <w:noProof/>
              <w:sz w:val="28"/>
              <w:lang w:val="en-US" w:eastAsia="en-US"/>
            </w:rPr>
            <w:drawing>
              <wp:inline distT="0" distB="0" distL="0" distR="0" wp14:anchorId="3D870624" wp14:editId="000379BC">
                <wp:extent cx="4667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c>
      <w:tc>
        <w:tcPr>
          <w:tcW w:w="957" w:type="pct"/>
          <w:shd w:val="clear" w:color="auto" w:fill="auto"/>
          <w:vAlign w:val="center"/>
        </w:tcPr>
        <w:p w14:paraId="60FCE1B2" w14:textId="77777777" w:rsidR="0095062E" w:rsidRPr="0045030C" w:rsidRDefault="0095062E" w:rsidP="0095062E">
          <w:pPr>
            <w:spacing w:after="120"/>
            <w:jc w:val="center"/>
            <w:rPr>
              <w:rFonts w:ascii="Verdana" w:hAnsi="Verdana"/>
              <w:b/>
              <w:noProof/>
              <w:sz w:val="20"/>
            </w:rPr>
          </w:pPr>
          <w:r w:rsidRPr="0045030C">
            <w:rPr>
              <w:noProof/>
              <w:sz w:val="28"/>
              <w:lang w:val="en-US" w:eastAsia="en-US"/>
            </w:rPr>
            <w:drawing>
              <wp:inline distT="0" distB="0" distL="0" distR="0" wp14:anchorId="2061CEEE" wp14:editId="634C4BB0">
                <wp:extent cx="4286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bookmarkEnd w:id="1"/>
    <w:bookmarkEnd w:id="2"/>
    <w:bookmarkEnd w:id="3"/>
  </w:tbl>
  <w:p w14:paraId="126A8B1A" w14:textId="77777777" w:rsidR="0095062E" w:rsidRDefault="0095062E" w:rsidP="009506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E269" w14:textId="77777777" w:rsidR="00AE742F" w:rsidRDefault="00AE742F" w:rsidP="0095062E">
      <w:pPr>
        <w:spacing w:line="240" w:lineRule="auto"/>
      </w:pPr>
      <w:r>
        <w:separator/>
      </w:r>
    </w:p>
  </w:footnote>
  <w:footnote w:type="continuationSeparator" w:id="0">
    <w:p w14:paraId="64C634D2" w14:textId="77777777" w:rsidR="00AE742F" w:rsidRDefault="00AE742F" w:rsidP="00950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A59"/>
    <w:multiLevelType w:val="hybridMultilevel"/>
    <w:tmpl w:val="AEF6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07236"/>
    <w:multiLevelType w:val="hybridMultilevel"/>
    <w:tmpl w:val="7E062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176995"/>
    <w:multiLevelType w:val="hybridMultilevel"/>
    <w:tmpl w:val="6B70429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8B343B"/>
    <w:multiLevelType w:val="hybridMultilevel"/>
    <w:tmpl w:val="186C56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F72C16"/>
    <w:multiLevelType w:val="hybridMultilevel"/>
    <w:tmpl w:val="FABA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3B53CB"/>
    <w:multiLevelType w:val="hybridMultilevel"/>
    <w:tmpl w:val="E494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4"/>
    <w:rsid w:val="00043AAE"/>
    <w:rsid w:val="000804E8"/>
    <w:rsid w:val="000B6D5A"/>
    <w:rsid w:val="00136DAE"/>
    <w:rsid w:val="001A7D7D"/>
    <w:rsid w:val="001C430A"/>
    <w:rsid w:val="001F7DA3"/>
    <w:rsid w:val="00262775"/>
    <w:rsid w:val="00305443"/>
    <w:rsid w:val="0036123F"/>
    <w:rsid w:val="003847E2"/>
    <w:rsid w:val="003F7663"/>
    <w:rsid w:val="00484E01"/>
    <w:rsid w:val="004B38FB"/>
    <w:rsid w:val="004B3FEE"/>
    <w:rsid w:val="004C3EB7"/>
    <w:rsid w:val="004C6994"/>
    <w:rsid w:val="0051642E"/>
    <w:rsid w:val="00553804"/>
    <w:rsid w:val="005A2024"/>
    <w:rsid w:val="006553C5"/>
    <w:rsid w:val="00661088"/>
    <w:rsid w:val="006B4C39"/>
    <w:rsid w:val="007159CD"/>
    <w:rsid w:val="00744180"/>
    <w:rsid w:val="007C6222"/>
    <w:rsid w:val="007F5173"/>
    <w:rsid w:val="00836B4A"/>
    <w:rsid w:val="00872C93"/>
    <w:rsid w:val="008A4D99"/>
    <w:rsid w:val="00906BAC"/>
    <w:rsid w:val="0095062E"/>
    <w:rsid w:val="0096062F"/>
    <w:rsid w:val="00975143"/>
    <w:rsid w:val="009B2DF0"/>
    <w:rsid w:val="00A11048"/>
    <w:rsid w:val="00A61D6A"/>
    <w:rsid w:val="00AC44DF"/>
    <w:rsid w:val="00AE742F"/>
    <w:rsid w:val="00AF375D"/>
    <w:rsid w:val="00B262CD"/>
    <w:rsid w:val="00B447CF"/>
    <w:rsid w:val="00BB7BA9"/>
    <w:rsid w:val="00C0408E"/>
    <w:rsid w:val="00C31FDD"/>
    <w:rsid w:val="00CA51D4"/>
    <w:rsid w:val="00CD16C5"/>
    <w:rsid w:val="00D76F0F"/>
    <w:rsid w:val="00D90192"/>
    <w:rsid w:val="00D92F70"/>
    <w:rsid w:val="00DA21BD"/>
    <w:rsid w:val="00DC6E48"/>
    <w:rsid w:val="00E1662F"/>
    <w:rsid w:val="00E80F18"/>
    <w:rsid w:val="00E81E4D"/>
    <w:rsid w:val="00EF24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FBC2"/>
  <w15:docId w15:val="{AF0E989C-7BFE-4B44-9BE4-1B170743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994"/>
    <w:pPr>
      <w:tabs>
        <w:tab w:val="left" w:pos="567"/>
      </w:tabs>
    </w:pPr>
    <w:rPr>
      <w:rFonts w:ascii="Times New Roman" w:eastAsia="Times New Roman" w:hAnsi="Times New Roman"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699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994"/>
    <w:rPr>
      <w:rFonts w:ascii="Tahoma" w:eastAsia="Times New Roman" w:hAnsi="Tahoma" w:cs="Tahoma"/>
      <w:sz w:val="16"/>
      <w:szCs w:val="16"/>
      <w:lang w:eastAsia="el-GR"/>
    </w:rPr>
  </w:style>
  <w:style w:type="paragraph" w:styleId="a4">
    <w:name w:val="List Paragraph"/>
    <w:basedOn w:val="a"/>
    <w:uiPriority w:val="34"/>
    <w:qFormat/>
    <w:rsid w:val="00C31FDD"/>
    <w:pPr>
      <w:ind w:left="720"/>
      <w:contextualSpacing/>
    </w:pPr>
  </w:style>
  <w:style w:type="paragraph" w:styleId="a5">
    <w:name w:val="header"/>
    <w:basedOn w:val="a"/>
    <w:link w:val="Char0"/>
    <w:uiPriority w:val="99"/>
    <w:unhideWhenUsed/>
    <w:rsid w:val="0095062E"/>
    <w:pPr>
      <w:tabs>
        <w:tab w:val="clear" w:pos="567"/>
        <w:tab w:val="center" w:pos="4680"/>
        <w:tab w:val="right" w:pos="9360"/>
      </w:tabs>
      <w:spacing w:line="240" w:lineRule="auto"/>
    </w:pPr>
  </w:style>
  <w:style w:type="character" w:customStyle="1" w:styleId="Char0">
    <w:name w:val="Κεφαλίδα Char"/>
    <w:basedOn w:val="a0"/>
    <w:link w:val="a5"/>
    <w:uiPriority w:val="99"/>
    <w:rsid w:val="0095062E"/>
    <w:rPr>
      <w:rFonts w:ascii="Times New Roman" w:eastAsia="Times New Roman" w:hAnsi="Times New Roman" w:cs="Times New Roman"/>
      <w:szCs w:val="20"/>
      <w:lang w:eastAsia="el-GR"/>
    </w:rPr>
  </w:style>
  <w:style w:type="paragraph" w:styleId="a6">
    <w:name w:val="footer"/>
    <w:basedOn w:val="a"/>
    <w:link w:val="Char1"/>
    <w:uiPriority w:val="99"/>
    <w:unhideWhenUsed/>
    <w:rsid w:val="0095062E"/>
    <w:pPr>
      <w:tabs>
        <w:tab w:val="clear" w:pos="567"/>
        <w:tab w:val="center" w:pos="4680"/>
        <w:tab w:val="right" w:pos="9360"/>
      </w:tabs>
      <w:spacing w:line="240" w:lineRule="auto"/>
    </w:pPr>
  </w:style>
  <w:style w:type="character" w:customStyle="1" w:styleId="Char1">
    <w:name w:val="Υποσέλιδο Char"/>
    <w:basedOn w:val="a0"/>
    <w:link w:val="a6"/>
    <w:uiPriority w:val="99"/>
    <w:rsid w:val="0095062E"/>
    <w:rPr>
      <w:rFonts w:ascii="Times New Roman" w:eastAsia="Times New Roman" w:hAnsi="Times New Roman" w:cs="Times New Roman"/>
      <w:szCs w:val="20"/>
      <w:lang w:eastAsia="el-GR"/>
    </w:rPr>
  </w:style>
  <w:style w:type="character" w:styleId="-">
    <w:name w:val="Hyperlink"/>
    <w:rsid w:val="00CA51D4"/>
    <w:rPr>
      <w:color w:val="0000FF"/>
      <w:u w:val="single"/>
    </w:rPr>
  </w:style>
  <w:style w:type="table" w:styleId="a7">
    <w:name w:val="Table Grid"/>
    <w:basedOn w:val="a1"/>
    <w:uiPriority w:val="59"/>
    <w:rsid w:val="00960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90192"/>
    <w:pPr>
      <w:tabs>
        <w:tab w:val="clear" w:pos="567"/>
      </w:tabs>
      <w:spacing w:before="100" w:beforeAutospacing="1" w:after="100" w:afterAutospacing="1" w:line="240" w:lineRule="auto"/>
      <w:jc w:val="lef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2958">
      <w:bodyDiv w:val="1"/>
      <w:marLeft w:val="0"/>
      <w:marRight w:val="0"/>
      <w:marTop w:val="0"/>
      <w:marBottom w:val="0"/>
      <w:divBdr>
        <w:top w:val="none" w:sz="0" w:space="0" w:color="auto"/>
        <w:left w:val="none" w:sz="0" w:space="0" w:color="auto"/>
        <w:bottom w:val="none" w:sz="0" w:space="0" w:color="auto"/>
        <w:right w:val="none" w:sz="0" w:space="0" w:color="auto"/>
      </w:divBdr>
    </w:div>
    <w:div w:id="12130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Savvas1</dc:creator>
  <cp:lastModifiedBy>Leader Kefalonia</cp:lastModifiedBy>
  <cp:revision>4</cp:revision>
  <cp:lastPrinted>2017-12-08T10:35:00Z</cp:lastPrinted>
  <dcterms:created xsi:type="dcterms:W3CDTF">2021-12-13T11:09:00Z</dcterms:created>
  <dcterms:modified xsi:type="dcterms:W3CDTF">2021-12-13T12:41:00Z</dcterms:modified>
</cp:coreProperties>
</file>